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F5F2C" w14:textId="77777777" w:rsidR="00DC44C4" w:rsidRPr="00DC44C4" w:rsidRDefault="00DC44C4" w:rsidP="00DC44C4">
      <w:pPr>
        <w:rPr>
          <w:b/>
          <w:bCs/>
          <w:lang w:val="fr-BE"/>
        </w:rPr>
      </w:pPr>
      <w:r w:rsidRPr="00DC44C4">
        <w:rPr>
          <w:b/>
          <w:bCs/>
          <w:lang w:val="fr-BE"/>
        </w:rPr>
        <w:t>Communiqué de presse</w:t>
      </w:r>
    </w:p>
    <w:p w14:paraId="1B02FEF1" w14:textId="77777777" w:rsidR="00DC44C4" w:rsidRPr="004B22A1" w:rsidRDefault="00DC44C4" w:rsidP="00DC44C4">
      <w:pPr>
        <w:rPr>
          <w:b/>
          <w:bCs/>
          <w:sz w:val="28"/>
          <w:szCs w:val="28"/>
          <w:lang w:val="fr-BE"/>
        </w:rPr>
      </w:pPr>
      <w:r w:rsidRPr="004B22A1">
        <w:rPr>
          <w:b/>
          <w:bCs/>
          <w:sz w:val="44"/>
          <w:szCs w:val="44"/>
          <w:lang w:val="fr-BE"/>
        </w:rPr>
        <w:t>Construire moins, avoir plus d’impact !</w:t>
      </w:r>
      <w:r w:rsidRPr="004B22A1">
        <w:rPr>
          <w:b/>
          <w:bCs/>
          <w:sz w:val="44"/>
          <w:szCs w:val="44"/>
          <w:lang w:val="fr-BE"/>
        </w:rPr>
        <w:br/>
      </w:r>
      <w:r w:rsidRPr="004B22A1">
        <w:rPr>
          <w:b/>
          <w:bCs/>
          <w:sz w:val="28"/>
          <w:szCs w:val="28"/>
          <w:lang w:val="fr-BE"/>
        </w:rPr>
        <w:t>Les FEBE Elements Awards dévoilent l’avenir de la construction</w:t>
      </w:r>
    </w:p>
    <w:p w14:paraId="1FE2F79C" w14:textId="77777777" w:rsidR="00DC44C4" w:rsidRDefault="00DC44C4" w:rsidP="00DC44C4">
      <w:pPr>
        <w:rPr>
          <w:lang w:val="fr-BE"/>
        </w:rPr>
      </w:pPr>
      <w:r w:rsidRPr="00DC44C4">
        <w:rPr>
          <w:lang w:val="fr-BE"/>
        </w:rPr>
        <w:t>Namur, le 27 novembre 2025</w:t>
      </w:r>
      <w:r w:rsidRPr="00DC44C4">
        <w:rPr>
          <w:lang w:val="fr-BE"/>
        </w:rPr>
        <w:br/>
      </w:r>
    </w:p>
    <w:p w14:paraId="5CFB22DD" w14:textId="1CE1DCDE" w:rsidR="00DC44C4" w:rsidRPr="00DC44C4" w:rsidRDefault="00DC44C4" w:rsidP="00DC44C4">
      <w:pPr>
        <w:rPr>
          <w:lang w:val="fr-BE"/>
        </w:rPr>
      </w:pPr>
      <w:r w:rsidRPr="00DC44C4">
        <w:rPr>
          <w:lang w:val="fr-BE"/>
        </w:rPr>
        <w:t>Ce jeudi 27 novembre 2025, plus de 200 professionnels du secteur de la construction se sont réunis au Business Village Ecolys, à Namur, à l’occasion de la 13e cérémonie des FEBE Elements Awards. Architectes, concepteurs, ingénieurs, entrepreneurs et fabricants de béton préfabriqué s’y sont retrouvés pour le rendez-vous annuel où l’innovation, la vision et les stratégies constructives intelligentes sont mises à l’honneur.</w:t>
      </w:r>
    </w:p>
    <w:p w14:paraId="297564C8" w14:textId="59A64A7A" w:rsidR="00DC44C4" w:rsidRPr="00DC44C4" w:rsidRDefault="00DC44C4" w:rsidP="00DC44C4">
      <w:pPr>
        <w:rPr>
          <w:lang w:val="fr-BE"/>
        </w:rPr>
      </w:pPr>
      <w:r w:rsidRPr="00DC44C4">
        <w:rPr>
          <w:lang w:val="fr-BE"/>
        </w:rPr>
        <w:t xml:space="preserve">Parmi les 72 projets soumis, un jury indépendant a désigné les lauréats dans quatre catégories : Precast in Buildings, Precast in Structures, Precast in Infrastructure et Precast in Landscape. Toutes les candidatures concouraient également pour l’Outstanding Precast Award, une distinction attribuée au projet ayant généré l’impact sociétal, technique ou architectural le plus significatif. Le public présent a décerné le Prix du Public </w:t>
      </w:r>
      <w:r w:rsidR="002920B8">
        <w:rPr>
          <w:lang w:val="fr-BE"/>
        </w:rPr>
        <w:t xml:space="preserve">au projet </w:t>
      </w:r>
      <w:r w:rsidR="001070B6" w:rsidRPr="001070B6">
        <w:rPr>
          <w:lang w:val="fr-BE"/>
        </w:rPr>
        <w:t>« Vergroend dorpshart » à Zonhoven</w:t>
      </w:r>
      <w:r w:rsidR="001070B6">
        <w:rPr>
          <w:lang w:val="fr-BE"/>
        </w:rPr>
        <w:t>.</w:t>
      </w:r>
    </w:p>
    <w:p w14:paraId="28F0A6C7" w14:textId="77777777" w:rsidR="00DC44C4" w:rsidRPr="00DC44C4" w:rsidRDefault="00DC44C4" w:rsidP="00DC44C4">
      <w:pPr>
        <w:rPr>
          <w:b/>
          <w:bCs/>
          <w:lang w:val="fr-BE"/>
        </w:rPr>
      </w:pPr>
      <w:r w:rsidRPr="00DC44C4">
        <w:rPr>
          <w:b/>
          <w:bCs/>
          <w:lang w:val="fr-BE"/>
        </w:rPr>
        <w:t>La vision du président</w:t>
      </w:r>
    </w:p>
    <w:p w14:paraId="333AD8B7" w14:textId="77777777" w:rsidR="00DC44C4" w:rsidRPr="00DC44C4" w:rsidRDefault="00DC44C4" w:rsidP="00DC44C4">
      <w:pPr>
        <w:rPr>
          <w:lang w:val="fr-BE"/>
        </w:rPr>
      </w:pPr>
      <w:r w:rsidRPr="00DC44C4">
        <w:rPr>
          <w:lang w:val="fr-BE"/>
        </w:rPr>
        <w:t>Dans son allocution, Vincent Kerkstoel, président de la FEBE, a souligné les grands défis structurels du secteur belge de la construction : pression accrue sur les permis, hausse des coûts, baisse du taux de réalisation et nécessité de créer près d’un demi-million de logements supplémentaires d’ici 2035. Il a rappelé que le béton préfabriqué constitue un levier essentiel pour répondre à ces enjeux.</w:t>
      </w:r>
    </w:p>
    <w:p w14:paraId="7398B5B3" w14:textId="77777777" w:rsidR="00DC44C4" w:rsidRPr="00DC44C4" w:rsidRDefault="00DC44C4" w:rsidP="004B22A1">
      <w:pPr>
        <w:jc w:val="center"/>
        <w:rPr>
          <w:lang w:val="fr-BE"/>
        </w:rPr>
      </w:pPr>
      <w:r w:rsidRPr="00DC44C4">
        <w:rPr>
          <w:lang w:val="fr-BE"/>
        </w:rPr>
        <w:t xml:space="preserve">« </w:t>
      </w:r>
      <w:r w:rsidRPr="005B0727">
        <w:rPr>
          <w:i/>
          <w:iCs/>
          <w:lang w:val="fr-BE"/>
        </w:rPr>
        <w:t>Le béton préfabriqué offre de la prévisibilité dans un marché imprévisible. Ce n’est pas seulement un choix de matériau, c’est une stratégie économique et sociétale.</w:t>
      </w:r>
      <w:r w:rsidRPr="00DC44C4">
        <w:rPr>
          <w:lang w:val="fr-BE"/>
        </w:rPr>
        <w:t xml:space="preserve"> »</w:t>
      </w:r>
    </w:p>
    <w:p w14:paraId="447F9055" w14:textId="77777777" w:rsidR="00DC44C4" w:rsidRPr="00DC44C4" w:rsidRDefault="00DC44C4" w:rsidP="00DC44C4">
      <w:pPr>
        <w:rPr>
          <w:lang w:val="fr-BE"/>
        </w:rPr>
      </w:pPr>
      <w:r w:rsidRPr="00DC44C4">
        <w:rPr>
          <w:lang w:val="fr-BE"/>
        </w:rPr>
        <w:t>Selon lui, le béton préfabriqué permet une production maîtrisée, réduit les délais d’exécution, limite les erreurs et les kilomètres de chantier, soutient la circularité et soulage un marché du travail confronté à une pénurie persistante.</w:t>
      </w:r>
    </w:p>
    <w:p w14:paraId="6CD0F3E7" w14:textId="77777777" w:rsidR="00DC44C4" w:rsidRPr="00DC44C4" w:rsidRDefault="00DC44C4" w:rsidP="004B22A1">
      <w:pPr>
        <w:jc w:val="center"/>
        <w:rPr>
          <w:lang w:val="fr-BE"/>
        </w:rPr>
      </w:pPr>
      <w:r w:rsidRPr="00DC44C4">
        <w:rPr>
          <w:lang w:val="fr-BE"/>
        </w:rPr>
        <w:t xml:space="preserve">« </w:t>
      </w:r>
      <w:r w:rsidRPr="005B0727">
        <w:rPr>
          <w:i/>
          <w:iCs/>
          <w:lang w:val="fr-BE"/>
        </w:rPr>
        <w:t>Le rôle du béton préfabriqué dans la transition de notre environnement bâti n’est pas secondaire, il est essentiel</w:t>
      </w:r>
      <w:r w:rsidRPr="00DC44C4">
        <w:rPr>
          <w:lang w:val="fr-BE"/>
        </w:rPr>
        <w:t>. »</w:t>
      </w:r>
    </w:p>
    <w:p w14:paraId="0BE05841" w14:textId="77777777" w:rsidR="00DC44C4" w:rsidRPr="00DC44C4" w:rsidRDefault="00DC44C4" w:rsidP="00DC44C4">
      <w:pPr>
        <w:rPr>
          <w:b/>
          <w:bCs/>
          <w:lang w:val="fr-BE"/>
        </w:rPr>
      </w:pPr>
      <w:r w:rsidRPr="00DC44C4">
        <w:rPr>
          <w:b/>
          <w:bCs/>
          <w:lang w:val="fr-BE"/>
        </w:rPr>
        <w:t>Les lauréats des FEBE Elements Awards 2025</w:t>
      </w:r>
    </w:p>
    <w:p w14:paraId="38A6609F" w14:textId="77777777" w:rsidR="00DC44C4" w:rsidRPr="00DC44C4" w:rsidRDefault="00DC44C4" w:rsidP="00DC44C4">
      <w:pPr>
        <w:rPr>
          <w:b/>
          <w:bCs/>
          <w:lang w:val="en-US"/>
        </w:rPr>
      </w:pPr>
      <w:r w:rsidRPr="00DC44C4">
        <w:rPr>
          <w:b/>
          <w:bCs/>
          <w:lang w:val="en-US"/>
        </w:rPr>
        <w:t>Precast in Structures : Magasin 4 (Bruxelles)</w:t>
      </w:r>
    </w:p>
    <w:p w14:paraId="61D597A4" w14:textId="77777777" w:rsidR="00DC44C4" w:rsidRPr="00DC44C4" w:rsidRDefault="00DC44C4" w:rsidP="00DC44C4">
      <w:pPr>
        <w:rPr>
          <w:lang w:val="fr-BE"/>
        </w:rPr>
      </w:pPr>
      <w:r w:rsidRPr="00DC44C4">
        <w:rPr>
          <w:lang w:val="fr-BE"/>
        </w:rPr>
        <w:t>Le jury salue la structure élancée et minutieusement conçue en béton préfabriqué, articulée autour des colonnes “Babel” fuselées par paliers et de connexions particulièrement raffinées. Le projet illustre comment le béton préfabriqué peut combiner expression architecturale et conception circulaire et évolutive.</w:t>
      </w:r>
    </w:p>
    <w:p w14:paraId="5A274D49" w14:textId="77777777" w:rsidR="00DC44C4" w:rsidRPr="00DC44C4" w:rsidRDefault="00DC44C4" w:rsidP="00DC44C4">
      <w:pPr>
        <w:rPr>
          <w:b/>
          <w:bCs/>
          <w:lang w:val="fr-BE"/>
        </w:rPr>
      </w:pPr>
      <w:r w:rsidRPr="00DC44C4">
        <w:rPr>
          <w:b/>
          <w:bCs/>
          <w:lang w:val="fr-BE"/>
        </w:rPr>
        <w:t>Precast in Infrastructure : La Rue Intelligente (Wiekevorst)</w:t>
      </w:r>
    </w:p>
    <w:p w14:paraId="30CCDA23" w14:textId="77777777" w:rsidR="00DC44C4" w:rsidRPr="00DC44C4" w:rsidRDefault="00DC44C4" w:rsidP="00DC44C4">
      <w:pPr>
        <w:rPr>
          <w:lang w:val="fr-BE"/>
        </w:rPr>
      </w:pPr>
      <w:r w:rsidRPr="00DC44C4">
        <w:rPr>
          <w:lang w:val="fr-BE"/>
        </w:rPr>
        <w:t xml:space="preserve">Ce projet intègre gestion de l’eau, conduites de services publics, utilisation durable de l’espace et adaptation climatique dans un système unique composé de chambres préfabriquées en béton. Pour le jury, il s’agit d’une solution évolutive et résolument tournée vers l’avenir, qui </w:t>
      </w:r>
      <w:r w:rsidRPr="00DC44C4">
        <w:rPr>
          <w:lang w:val="fr-BE"/>
        </w:rPr>
        <w:lastRenderedPageBreak/>
        <w:t>induit un véritable changement de paradigme dans l’organisation des infrastructures souterraines.</w:t>
      </w:r>
    </w:p>
    <w:p w14:paraId="3DD94AC7" w14:textId="7FACDC34" w:rsidR="00DC44C4" w:rsidRPr="00DC44C4" w:rsidRDefault="00DC44C4" w:rsidP="00DC44C4">
      <w:pPr>
        <w:rPr>
          <w:b/>
          <w:bCs/>
          <w:lang w:val="fr-BE"/>
        </w:rPr>
      </w:pPr>
      <w:r w:rsidRPr="00DC44C4">
        <w:rPr>
          <w:b/>
          <w:bCs/>
          <w:lang w:val="fr-BE"/>
        </w:rPr>
        <w:t xml:space="preserve">Precast in Landscape : Renforcer </w:t>
      </w:r>
      <w:r w:rsidR="004B22A1">
        <w:rPr>
          <w:b/>
          <w:bCs/>
          <w:lang w:val="fr-BE"/>
        </w:rPr>
        <w:t>les rives</w:t>
      </w:r>
      <w:r w:rsidRPr="00DC44C4">
        <w:rPr>
          <w:b/>
          <w:bCs/>
          <w:lang w:val="fr-BE"/>
        </w:rPr>
        <w:t xml:space="preserve"> </w:t>
      </w:r>
      <w:r w:rsidR="00FD6494">
        <w:rPr>
          <w:b/>
          <w:bCs/>
          <w:lang w:val="fr-BE"/>
        </w:rPr>
        <w:t xml:space="preserve">de </w:t>
      </w:r>
      <w:r w:rsidRPr="00DC44C4">
        <w:rPr>
          <w:b/>
          <w:bCs/>
          <w:lang w:val="fr-BE"/>
        </w:rPr>
        <w:t>l’Escaut (Hulst</w:t>
      </w:r>
      <w:r w:rsidR="004B22A1">
        <w:rPr>
          <w:b/>
          <w:bCs/>
          <w:lang w:val="fr-BE"/>
        </w:rPr>
        <w:t>, Pays-Bas</w:t>
      </w:r>
      <w:r w:rsidRPr="00DC44C4">
        <w:rPr>
          <w:b/>
          <w:bCs/>
          <w:lang w:val="fr-BE"/>
        </w:rPr>
        <w:t>)</w:t>
      </w:r>
    </w:p>
    <w:p w14:paraId="54169ADE" w14:textId="7FDA087B" w:rsidR="00DC44C4" w:rsidRPr="00DC44C4" w:rsidRDefault="00DC44C4" w:rsidP="00DC44C4">
      <w:pPr>
        <w:rPr>
          <w:lang w:val="fr-BE"/>
        </w:rPr>
      </w:pPr>
      <w:r w:rsidRPr="00DC44C4">
        <w:rPr>
          <w:lang w:val="fr-BE"/>
        </w:rPr>
        <w:t>L’association d’éléments en béton préfabriqué bruts et organiques avec un aménagement paysager soigneusement pensé</w:t>
      </w:r>
      <w:r w:rsidR="004B22A1">
        <w:rPr>
          <w:lang w:val="fr-BE"/>
        </w:rPr>
        <w:t>,</w:t>
      </w:r>
      <w:r w:rsidRPr="00DC44C4">
        <w:rPr>
          <w:lang w:val="fr-BE"/>
        </w:rPr>
        <w:t xml:space="preserve"> aboutit à un projet alliant protection, esthétique et valeur sociale. L’intervention rétablit le lien entre les villages côtiers et l’Escaut occidental et démontre comment le béton préfabriqué peut devenir un puissant outil d’identité et de qualité de vie.</w:t>
      </w:r>
    </w:p>
    <w:p w14:paraId="02402A0B" w14:textId="77777777" w:rsidR="00DC44C4" w:rsidRPr="00DC44C4" w:rsidRDefault="00DC44C4" w:rsidP="00DC44C4">
      <w:pPr>
        <w:rPr>
          <w:b/>
          <w:bCs/>
          <w:lang w:val="en-US"/>
        </w:rPr>
      </w:pPr>
      <w:r w:rsidRPr="00DC44C4">
        <w:rPr>
          <w:b/>
          <w:bCs/>
          <w:lang w:val="en-US"/>
        </w:rPr>
        <w:t>Precast in Buildings : Mobility Hub (Malines)</w:t>
      </w:r>
    </w:p>
    <w:p w14:paraId="729990FB" w14:textId="77777777" w:rsidR="00DC44C4" w:rsidRPr="00DC44C4" w:rsidRDefault="00DC44C4" w:rsidP="00DC44C4">
      <w:pPr>
        <w:rPr>
          <w:lang w:val="fr-BE"/>
        </w:rPr>
      </w:pPr>
      <w:r w:rsidRPr="00DC44C4">
        <w:rPr>
          <w:lang w:val="fr-BE"/>
        </w:rPr>
        <w:t>Le Mobility Hub utilise des éléments préfabriqués en béton disposés en un motif en X remarquable qui porte tout le bâtiment et libère complètement l’intérieur de tout appui vertical. Il en résulte une structure flexible, capable d’évoluer au rythme des usages futurs et d’un emploi intensif.</w:t>
      </w:r>
    </w:p>
    <w:p w14:paraId="085BD4BE" w14:textId="77777777" w:rsidR="00DC44C4" w:rsidRPr="00DC44C4" w:rsidRDefault="00DC44C4" w:rsidP="00DC44C4">
      <w:pPr>
        <w:rPr>
          <w:b/>
          <w:bCs/>
          <w:lang w:val="fr-BE"/>
        </w:rPr>
      </w:pPr>
      <w:r w:rsidRPr="00DC44C4">
        <w:rPr>
          <w:b/>
          <w:bCs/>
          <w:lang w:val="fr-BE"/>
        </w:rPr>
        <w:t>Outstanding Precast : Peterbos 9 (Anderlecht)</w:t>
      </w:r>
    </w:p>
    <w:p w14:paraId="45FD2243" w14:textId="77777777" w:rsidR="00DC44C4" w:rsidRPr="00DC44C4" w:rsidRDefault="00DC44C4" w:rsidP="00DC44C4">
      <w:pPr>
        <w:rPr>
          <w:lang w:val="fr-BE"/>
        </w:rPr>
      </w:pPr>
      <w:r w:rsidRPr="00DC44C4">
        <w:rPr>
          <w:lang w:val="fr-BE"/>
        </w:rPr>
        <w:t>Le jury a récompensé Peterbos 9 pour son impact social, écologique et économique exceptionnel. L’ajout de vastes jardins d’hiver de 30 m², construits à partir de colonnes et de dalles en béton préfabriqué élégamment conçues, améliore de manière spectaculaire la qualité de vie et les performances énergétiques, sans déplacement des habitants. Le projet constitue un exemple fort de rénovation durable du logement social.</w:t>
      </w:r>
    </w:p>
    <w:p w14:paraId="0DAB8A27" w14:textId="77777777" w:rsidR="00DC44C4" w:rsidRPr="00DC44C4" w:rsidRDefault="00DC44C4" w:rsidP="00DC44C4">
      <w:pPr>
        <w:rPr>
          <w:b/>
          <w:bCs/>
          <w:lang w:val="fr-BE"/>
        </w:rPr>
      </w:pPr>
      <w:r w:rsidRPr="00DC44C4">
        <w:rPr>
          <w:b/>
          <w:bCs/>
          <w:lang w:val="fr-BE"/>
        </w:rPr>
        <w:t>Conclusion</w:t>
      </w:r>
    </w:p>
    <w:p w14:paraId="08DFA794" w14:textId="77777777" w:rsidR="00DC44C4" w:rsidRPr="00DC44C4" w:rsidRDefault="00DC44C4" w:rsidP="00DC44C4">
      <w:pPr>
        <w:rPr>
          <w:lang w:val="fr-BE"/>
        </w:rPr>
      </w:pPr>
      <w:r w:rsidRPr="00DC44C4">
        <w:rPr>
          <w:lang w:val="fr-BE"/>
        </w:rPr>
        <w:t>Les FEBE Elements Awards 2025 confirment leur rôle de référence annuelle en matière d’innovation dans le secteur de la construction. Les projets lauréats démontrent que le béton préfabriqué est bien plus qu’une technique constructive : c’est un moteur stratégique pour construire plus rapidement, plus efficacement et de manière plus durable, tout en concrétisant des ambitions sociétales.</w:t>
      </w:r>
    </w:p>
    <w:p w14:paraId="72E84755" w14:textId="77F2A31E" w:rsidR="001070B6" w:rsidRDefault="00DC44C4" w:rsidP="00DC44C4">
      <w:pPr>
        <w:rPr>
          <w:lang w:val="fr-BE"/>
        </w:rPr>
      </w:pPr>
      <w:r w:rsidRPr="00DC44C4">
        <w:rPr>
          <w:lang w:val="fr-BE"/>
        </w:rPr>
        <w:t>Le béton préfabriqué crée de l’impact : pour les habitants, pour les concepteurs, pour les villes et pour l’avenir du secteur.</w:t>
      </w:r>
    </w:p>
    <w:p w14:paraId="6F402D9E" w14:textId="73AE82E7" w:rsidR="001070B6" w:rsidRPr="00DC44C4" w:rsidRDefault="001070B6" w:rsidP="00DC44C4">
      <w:pPr>
        <w:rPr>
          <w:lang w:val="fr-BE"/>
        </w:rPr>
      </w:pPr>
      <w:hyperlink r:id="rId7" w:history="1">
        <w:r w:rsidRPr="00CF6C46">
          <w:rPr>
            <w:rStyle w:val="Lienhypertexte"/>
            <w:lang w:val="fr-BE"/>
          </w:rPr>
          <w:t>www.febeawards.be</w:t>
        </w:r>
      </w:hyperlink>
      <w:r>
        <w:rPr>
          <w:lang w:val="fr-BE"/>
        </w:rPr>
        <w:t xml:space="preserve"> </w:t>
      </w:r>
    </w:p>
    <w:p w14:paraId="725B3CE8" w14:textId="73426410" w:rsidR="003B046D" w:rsidRPr="002A26E7" w:rsidRDefault="00DC44C4" w:rsidP="003B046D">
      <w:pPr>
        <w:rPr>
          <w:lang w:val="fr-BE"/>
        </w:rPr>
      </w:pPr>
      <w:r w:rsidRPr="00DC44C4">
        <w:rPr>
          <w:b/>
          <w:bCs/>
          <w:lang w:val="fr-BE"/>
        </w:rPr>
        <w:t>Contact presse :</w:t>
      </w:r>
      <w:r w:rsidRPr="00DC44C4">
        <w:rPr>
          <w:b/>
          <w:bCs/>
          <w:lang w:val="fr-BE"/>
        </w:rPr>
        <w:br/>
      </w:r>
      <w:r w:rsidRPr="00DC44C4">
        <w:rPr>
          <w:lang w:val="fr-BE"/>
        </w:rPr>
        <w:t>Sébastien Russo</w:t>
      </w:r>
      <w:r w:rsidRPr="00DC44C4">
        <w:rPr>
          <w:lang w:val="fr-BE"/>
        </w:rPr>
        <w:br/>
      </w:r>
      <w:r w:rsidR="003B046D" w:rsidRPr="002A26E7">
        <w:rPr>
          <w:lang w:val="fr-BE"/>
        </w:rPr>
        <w:t xml:space="preserve">FEBE </w:t>
      </w:r>
      <w:r w:rsidR="003B046D">
        <w:rPr>
          <w:lang w:val="fr-BE"/>
        </w:rPr>
        <w:t xml:space="preserve">asbl </w:t>
      </w:r>
      <w:r w:rsidR="003B046D" w:rsidRPr="002A26E7">
        <w:rPr>
          <w:lang w:val="fr-BE"/>
        </w:rPr>
        <w:t>– Fédération de l’Industrie du Béton</w:t>
      </w:r>
      <w:r w:rsidR="003B046D">
        <w:rPr>
          <w:lang w:val="fr-BE"/>
        </w:rPr>
        <w:br/>
      </w:r>
      <w:r w:rsidR="003B046D" w:rsidRPr="002A26E7">
        <w:rPr>
          <w:lang w:val="fr-BE"/>
        </w:rPr>
        <w:t xml:space="preserve">Administration and Communication Officer </w:t>
      </w:r>
    </w:p>
    <w:p w14:paraId="313C91E9" w14:textId="028A84F4" w:rsidR="003B046D" w:rsidRDefault="003B046D" w:rsidP="003B046D">
      <w:pPr>
        <w:rPr>
          <w:lang w:val="fr-BE"/>
        </w:rPr>
      </w:pPr>
      <w:r w:rsidRPr="002A26E7">
        <w:rPr>
          <w:lang w:val="fr-BE"/>
        </w:rPr>
        <w:t>T +32 2 738 74 39</w:t>
      </w:r>
      <w:r>
        <w:rPr>
          <w:lang w:val="fr-BE"/>
        </w:rPr>
        <w:br/>
      </w:r>
      <w:r w:rsidRPr="002A26E7">
        <w:rPr>
          <w:lang w:val="fr-BE"/>
        </w:rPr>
        <w:t xml:space="preserve">M +32 478 461 057 </w:t>
      </w:r>
      <w:r>
        <w:rPr>
          <w:lang w:val="fr-BE"/>
        </w:rPr>
        <w:br/>
      </w:r>
      <w:r w:rsidRPr="002A26E7">
        <w:rPr>
          <w:lang w:val="fr-BE"/>
        </w:rPr>
        <w:t>s</w:t>
      </w:r>
      <w:r w:rsidR="0037695B">
        <w:rPr>
          <w:lang w:val="fr-BE"/>
        </w:rPr>
        <w:t>ebastien.russo</w:t>
      </w:r>
      <w:r w:rsidRPr="002A26E7">
        <w:rPr>
          <w:lang w:val="fr-BE"/>
        </w:rPr>
        <w:t>@febe.be</w:t>
      </w:r>
    </w:p>
    <w:p w14:paraId="120E2767" w14:textId="7BB65468" w:rsidR="00DC44C4" w:rsidRPr="00DC44C4" w:rsidRDefault="00DC44C4" w:rsidP="00DC44C4">
      <w:pPr>
        <w:rPr>
          <w:lang w:val="fr-BE"/>
        </w:rPr>
      </w:pPr>
    </w:p>
    <w:p w14:paraId="652D42AD" w14:textId="77777777" w:rsidR="00AF78EA" w:rsidRPr="00DC44C4" w:rsidRDefault="00AF78EA" w:rsidP="00B25C0C">
      <w:pPr>
        <w:rPr>
          <w:lang w:val="fr-BE"/>
        </w:rPr>
      </w:pPr>
    </w:p>
    <w:sectPr w:rsidR="00AF78EA" w:rsidRPr="00DC44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8EA"/>
    <w:rsid w:val="00002512"/>
    <w:rsid w:val="00105676"/>
    <w:rsid w:val="001070B6"/>
    <w:rsid w:val="002920B8"/>
    <w:rsid w:val="00304AAD"/>
    <w:rsid w:val="0037695B"/>
    <w:rsid w:val="003B046D"/>
    <w:rsid w:val="003C7A86"/>
    <w:rsid w:val="004221CE"/>
    <w:rsid w:val="0043497C"/>
    <w:rsid w:val="0045206F"/>
    <w:rsid w:val="004B22A1"/>
    <w:rsid w:val="005B0727"/>
    <w:rsid w:val="00817B8E"/>
    <w:rsid w:val="00821994"/>
    <w:rsid w:val="00887BEE"/>
    <w:rsid w:val="00925276"/>
    <w:rsid w:val="00AF78EA"/>
    <w:rsid w:val="00B245CF"/>
    <w:rsid w:val="00B25C0C"/>
    <w:rsid w:val="00BC124E"/>
    <w:rsid w:val="00C6334A"/>
    <w:rsid w:val="00CB0953"/>
    <w:rsid w:val="00DC44C4"/>
    <w:rsid w:val="00E850D6"/>
    <w:rsid w:val="00F776D9"/>
    <w:rsid w:val="00FD6494"/>
    <w:rsid w:val="00FF616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8EA5F"/>
  <w15:chartTrackingRefBased/>
  <w15:docId w15:val="{7EA15A95-CCCE-4380-89C9-09F0B4AD4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F78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F78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F78E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F78E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F78E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F78E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F78E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F78E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F78E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F78E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F78E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F78E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F78E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F78E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F78E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F78E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F78E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F78EA"/>
    <w:rPr>
      <w:rFonts w:eastAsiaTheme="majorEastAsia" w:cstheme="majorBidi"/>
      <w:color w:val="272727" w:themeColor="text1" w:themeTint="D8"/>
    </w:rPr>
  </w:style>
  <w:style w:type="paragraph" w:styleId="Titre">
    <w:name w:val="Title"/>
    <w:basedOn w:val="Normal"/>
    <w:next w:val="Normal"/>
    <w:link w:val="TitreCar"/>
    <w:uiPriority w:val="10"/>
    <w:qFormat/>
    <w:rsid w:val="00AF78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F78E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F78E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F78E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F78EA"/>
    <w:pPr>
      <w:spacing w:before="160"/>
      <w:jc w:val="center"/>
    </w:pPr>
    <w:rPr>
      <w:i/>
      <w:iCs/>
      <w:color w:val="404040" w:themeColor="text1" w:themeTint="BF"/>
    </w:rPr>
  </w:style>
  <w:style w:type="character" w:customStyle="1" w:styleId="CitationCar">
    <w:name w:val="Citation Car"/>
    <w:basedOn w:val="Policepardfaut"/>
    <w:link w:val="Citation"/>
    <w:uiPriority w:val="29"/>
    <w:rsid w:val="00AF78EA"/>
    <w:rPr>
      <w:i/>
      <w:iCs/>
      <w:color w:val="404040" w:themeColor="text1" w:themeTint="BF"/>
    </w:rPr>
  </w:style>
  <w:style w:type="paragraph" w:styleId="Paragraphedeliste">
    <w:name w:val="List Paragraph"/>
    <w:basedOn w:val="Normal"/>
    <w:uiPriority w:val="34"/>
    <w:qFormat/>
    <w:rsid w:val="00AF78EA"/>
    <w:pPr>
      <w:ind w:left="720"/>
      <w:contextualSpacing/>
    </w:pPr>
  </w:style>
  <w:style w:type="character" w:styleId="Accentuationintense">
    <w:name w:val="Intense Emphasis"/>
    <w:basedOn w:val="Policepardfaut"/>
    <w:uiPriority w:val="21"/>
    <w:qFormat/>
    <w:rsid w:val="00AF78EA"/>
    <w:rPr>
      <w:i/>
      <w:iCs/>
      <w:color w:val="0F4761" w:themeColor="accent1" w:themeShade="BF"/>
    </w:rPr>
  </w:style>
  <w:style w:type="paragraph" w:styleId="Citationintense">
    <w:name w:val="Intense Quote"/>
    <w:basedOn w:val="Normal"/>
    <w:next w:val="Normal"/>
    <w:link w:val="CitationintenseCar"/>
    <w:uiPriority w:val="30"/>
    <w:qFormat/>
    <w:rsid w:val="00AF78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F78EA"/>
    <w:rPr>
      <w:i/>
      <w:iCs/>
      <w:color w:val="0F4761" w:themeColor="accent1" w:themeShade="BF"/>
    </w:rPr>
  </w:style>
  <w:style w:type="character" w:styleId="Rfrenceintense">
    <w:name w:val="Intense Reference"/>
    <w:basedOn w:val="Policepardfaut"/>
    <w:uiPriority w:val="32"/>
    <w:qFormat/>
    <w:rsid w:val="00AF78EA"/>
    <w:rPr>
      <w:b/>
      <w:bCs/>
      <w:smallCaps/>
      <w:color w:val="0F4761" w:themeColor="accent1" w:themeShade="BF"/>
      <w:spacing w:val="5"/>
    </w:rPr>
  </w:style>
  <w:style w:type="character" w:styleId="Lienhypertexte">
    <w:name w:val="Hyperlink"/>
    <w:basedOn w:val="Policepardfaut"/>
    <w:uiPriority w:val="99"/>
    <w:unhideWhenUsed/>
    <w:rsid w:val="00AF78EA"/>
    <w:rPr>
      <w:color w:val="467886" w:themeColor="hyperlink"/>
      <w:u w:val="single"/>
    </w:rPr>
  </w:style>
  <w:style w:type="character" w:styleId="Mentionnonrsolue">
    <w:name w:val="Unresolved Mention"/>
    <w:basedOn w:val="Policepardfaut"/>
    <w:uiPriority w:val="99"/>
    <w:semiHidden/>
    <w:unhideWhenUsed/>
    <w:rsid w:val="00AF78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febeawards.b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0EF3C135B6FB4889D1083189E5A77D" ma:contentTypeVersion="16" ma:contentTypeDescription="Crée un document." ma:contentTypeScope="" ma:versionID="a41108ec6fab6aad8372e2cddcdadd31">
  <xsd:schema xmlns:xsd="http://www.w3.org/2001/XMLSchema" xmlns:xs="http://www.w3.org/2001/XMLSchema" xmlns:p="http://schemas.microsoft.com/office/2006/metadata/properties" xmlns:ns2="03077c5b-ece9-4a6d-b911-f191d247aa2c" xmlns:ns3="8e5280a3-08e3-4c8a-b170-4d19a3e530c1" targetNamespace="http://schemas.microsoft.com/office/2006/metadata/properties" ma:root="true" ma:fieldsID="3a68d39a3b6f9f6049bca0c4738b01b7" ns2:_="" ns3:_="">
    <xsd:import namespace="03077c5b-ece9-4a6d-b911-f191d247aa2c"/>
    <xsd:import namespace="8e5280a3-08e3-4c8a-b170-4d19a3e530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77c5b-ece9-4a6d-b911-f191d247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e182be60-57a1-4399-8fbe-362d0f08ba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5280a3-08e3-4c8a-b170-4d19a3e530c1"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5f204ff7-0bac-470a-86f8-0fb038dfe1a0}" ma:internalName="TaxCatchAll" ma:showField="CatchAllData" ma:web="8e5280a3-08e3-4c8a-b170-4d19a3e530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077c5b-ece9-4a6d-b911-f191d247aa2c">
      <Terms xmlns="http://schemas.microsoft.com/office/infopath/2007/PartnerControls"/>
    </lcf76f155ced4ddcb4097134ff3c332f>
    <TaxCatchAll xmlns="8e5280a3-08e3-4c8a-b170-4d19a3e530c1" xsi:nil="true"/>
  </documentManagement>
</p:properties>
</file>

<file path=customXml/itemProps1.xml><?xml version="1.0" encoding="utf-8"?>
<ds:datastoreItem xmlns:ds="http://schemas.openxmlformats.org/officeDocument/2006/customXml" ds:itemID="{C72989B7-2790-4303-8EA6-CCBEF80FC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077c5b-ece9-4a6d-b911-f191d247aa2c"/>
    <ds:schemaRef ds:uri="8e5280a3-08e3-4c8a-b170-4d19a3e53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272738-A15C-4080-B141-869DEBA48B7C}">
  <ds:schemaRefs>
    <ds:schemaRef ds:uri="http://schemas.microsoft.com/sharepoint/v3/contenttype/forms"/>
  </ds:schemaRefs>
</ds:datastoreItem>
</file>

<file path=customXml/itemProps3.xml><?xml version="1.0" encoding="utf-8"?>
<ds:datastoreItem xmlns:ds="http://schemas.openxmlformats.org/officeDocument/2006/customXml" ds:itemID="{A7FC2C51-E4F0-4E44-9878-BA801DD79AC6}">
  <ds:schemaRefs>
    <ds:schemaRef ds:uri="http://schemas.microsoft.com/office/2006/metadata/properties"/>
    <ds:schemaRef ds:uri="http://schemas.microsoft.com/office/infopath/2007/PartnerControls"/>
    <ds:schemaRef ds:uri="03077c5b-ece9-4a6d-b911-f191d247aa2c"/>
    <ds:schemaRef ds:uri="8e5280a3-08e3-4c8a-b170-4d19a3e530c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750</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 Maas</dc:creator>
  <cp:keywords/>
  <dc:description/>
  <cp:lastModifiedBy>Sebastien Russo</cp:lastModifiedBy>
  <cp:revision>12</cp:revision>
  <cp:lastPrinted>2025-11-25T21:51:00Z</cp:lastPrinted>
  <dcterms:created xsi:type="dcterms:W3CDTF">2025-11-26T19:51:00Z</dcterms:created>
  <dcterms:modified xsi:type="dcterms:W3CDTF">2025-11-28T09:06:00Z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0x0101000C0EF3C135B6FB4889D1083189E5A77D</vt:lpwstr>
  </property>
  <property fmtid="{D5CDD505-2E9C-101B-9397-08002B2CF9AE}" pid="3" name="MediaServiceImageTags">
    <vt:lpwstr/>
  </property>
</Properties>
</file>